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C2" w:rsidRPr="00A24DC2" w:rsidRDefault="00A24DC2" w:rsidP="00A24DC2">
      <w:pPr>
        <w:spacing w:after="0"/>
        <w:jc w:val="center"/>
        <w:rPr>
          <w:rFonts w:ascii="Times New Roman" w:hAnsi="Times New Roman" w:cs="Times New Roman"/>
          <w:color w:val="FF0000"/>
          <w:sz w:val="40"/>
          <w:u w:val="single"/>
        </w:rPr>
      </w:pPr>
      <w:r w:rsidRPr="00A24DC2">
        <w:rPr>
          <w:rFonts w:ascii="Times New Roman" w:hAnsi="Times New Roman" w:cs="Times New Roman"/>
          <w:color w:val="FF0000"/>
          <w:sz w:val="40"/>
          <w:u w:val="single"/>
        </w:rPr>
        <w:t xml:space="preserve">Консультация для родителей </w:t>
      </w:r>
    </w:p>
    <w:p w:rsidR="00A24DC2" w:rsidRDefault="00A24DC2" w:rsidP="00A24DC2">
      <w:pPr>
        <w:spacing w:after="0" w:line="240" w:lineRule="auto"/>
        <w:jc w:val="center"/>
        <w:rPr>
          <w:rFonts w:ascii="Times New Roman" w:hAnsi="Times New Roman" w:cs="Times New Roman"/>
          <w:color w:val="FF0000"/>
          <w:sz w:val="40"/>
          <w:u w:val="single"/>
        </w:rPr>
      </w:pPr>
      <w:r>
        <w:rPr>
          <w:rFonts w:ascii="Times New Roman" w:hAnsi="Times New Roman" w:cs="Times New Roman"/>
          <w:color w:val="FF0000"/>
          <w:sz w:val="40"/>
          <w:u w:val="single"/>
        </w:rPr>
        <w:t>«Как сказка влияет на ребё</w:t>
      </w:r>
      <w:r w:rsidRPr="00A24DC2">
        <w:rPr>
          <w:rFonts w:ascii="Times New Roman" w:hAnsi="Times New Roman" w:cs="Times New Roman"/>
          <w:color w:val="FF0000"/>
          <w:sz w:val="40"/>
          <w:u w:val="single"/>
        </w:rPr>
        <w:t>нка</w:t>
      </w:r>
      <w:r>
        <w:rPr>
          <w:rFonts w:ascii="Times New Roman" w:hAnsi="Times New Roman" w:cs="Times New Roman"/>
          <w:color w:val="FF0000"/>
          <w:sz w:val="40"/>
          <w:u w:val="single"/>
        </w:rPr>
        <w:t>!</w:t>
      </w:r>
      <w:r w:rsidRPr="00A24DC2">
        <w:rPr>
          <w:rFonts w:ascii="Times New Roman" w:hAnsi="Times New Roman" w:cs="Times New Roman"/>
          <w:color w:val="FF0000"/>
          <w:sz w:val="40"/>
          <w:u w:val="single"/>
        </w:rPr>
        <w:t>»</w:t>
      </w:r>
    </w:p>
    <w:p w:rsidR="00A24DC2" w:rsidRPr="00A24DC2" w:rsidRDefault="00A24DC2" w:rsidP="00A24DC2">
      <w:pPr>
        <w:spacing w:after="0" w:line="240" w:lineRule="auto"/>
        <w:jc w:val="center"/>
        <w:rPr>
          <w:rFonts w:ascii="Times New Roman" w:hAnsi="Times New Roman" w:cs="Times New Roman"/>
          <w:color w:val="FF0000"/>
          <w:sz w:val="40"/>
          <w:u w:val="single"/>
        </w:rPr>
      </w:pP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Со сказки начинается его знакомство с миром литературы, с миром человеческих взаимоотношений и окружающим миром в целом. Роль сказок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связная логическая речь развивается.</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В современном мире значение сказки в воспитании детей переходит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 xml:space="preserve">Сказка может не только воспитывать, но и корректировать поведение, во многих случаях снимать сложные психологические проблемы и стрессы, тревожащие неокрепшую психику ребенка. Для этого можно выбирать подходящие сюжеты уже существующих сказок и разбирать их в ролевых играх или театральных постановках. Отличным коррекционным моментом станет игра «Придумай по-другому», в которой ребенку предлагается создать </w:t>
      </w:r>
      <w:r w:rsidRPr="00A24DC2">
        <w:rPr>
          <w:rFonts w:ascii="Times New Roman" w:hAnsi="Times New Roman" w:cs="Times New Roman"/>
          <w:sz w:val="28"/>
        </w:rPr>
        <w:lastRenderedPageBreak/>
        <w:t>новый финал любимой сказки. Обратите внимание, какие сюжетные ходы выбирает малыш, стремится ли он сделать финал истории счастливым, с какими персонажами ассоциирует себя и своих близких. Особое внимание следует обратить, если ребенок устойчиво отдает предпочтение несчастливым концовкам, уделяет повышенное внимание отрицательным персонажам.</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В старшем дошкольном возрасте стоит отдать предпочтение волшебным сказкам, а также познакомить ребенка с литературными авторскими сказками. Незнайка и Буратино, Черная курица и Гарри Поттер — сделайте набор этих персонажей максимально разнообразным и многоплановым, это позволит развить у малыша любовь к литературе, обогатит его сенсорный и культурный опыт, даст импульс для творческого развития.</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Определение сказки, ее роль в воспитании ребенка</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Прежде чем начать наш разговор о возможностях сказки как развивающего и психотерапевтического средства, давайте вспомним одну старую восточную притчу.</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Странствующий искатель истины увидел большой камень, на котором было написано: «Переверни и читай». Он с огромным трудом перевернул тяжелый камень и прочел на другой стороне: «Зачем ты ищешь нового знания, если не обращаешь внимания на то, что уже знаешь?»</w:t>
      </w:r>
    </w:p>
    <w:p w:rsidR="00A24DC2" w:rsidRDefault="00A24DC2" w:rsidP="00A24DC2">
      <w:pPr>
        <w:rPr>
          <w:rFonts w:ascii="Times New Roman" w:hAnsi="Times New Roman" w:cs="Times New Roman"/>
          <w:sz w:val="28"/>
        </w:rPr>
      </w:pPr>
      <w:r w:rsidRPr="00A24DC2">
        <w:rPr>
          <w:rFonts w:ascii="Times New Roman" w:hAnsi="Times New Roman" w:cs="Times New Roman"/>
          <w:sz w:val="28"/>
        </w:rPr>
        <w:t>О чем эта притча? Может быть, как раз о сказках? Ведь все мы стремимся узнать нечто новое, познакомится с последними разработками в области педагогики и психологии, использовать неизвестные ранее технологии. Но часто забываем о том, что нам известно с самого раннего детства — о сказках.</w:t>
      </w:r>
    </w:p>
    <w:p w:rsidR="00A24DC2" w:rsidRPr="00A24DC2" w:rsidRDefault="00A24DC2" w:rsidP="00A24DC2">
      <w:pPr>
        <w:rPr>
          <w:rFonts w:ascii="Times New Roman" w:hAnsi="Times New Roman" w:cs="Times New Roman"/>
          <w:sz w:val="28"/>
        </w:rPr>
      </w:pPr>
      <w:r w:rsidRPr="00A24DC2">
        <w:rPr>
          <w:rFonts w:ascii="Times New Roman" w:hAnsi="Times New Roman" w:cs="Times New Roman"/>
          <w:sz w:val="28"/>
        </w:rPr>
        <w:t xml:space="preserve"> Обращает на себя внимание, что авторы толковых словаре обычно говорят о фольклорном происхождении сказки, но не фиксирует в определении такой вид сказки, как </w:t>
      </w:r>
      <w:proofErr w:type="gramStart"/>
      <w:r w:rsidRPr="00A24DC2">
        <w:rPr>
          <w:rFonts w:ascii="Times New Roman" w:hAnsi="Times New Roman" w:cs="Times New Roman"/>
          <w:sz w:val="28"/>
        </w:rPr>
        <w:t>авторская</w:t>
      </w:r>
      <w:proofErr w:type="gramEnd"/>
      <w:r w:rsidRPr="00A24DC2">
        <w:rPr>
          <w:rFonts w:ascii="Times New Roman" w:hAnsi="Times New Roman" w:cs="Times New Roman"/>
          <w:sz w:val="28"/>
        </w:rPr>
        <w:t>. Эта позиция представляется не вполне правомерной, тем более что в статьях о сказке, как правило, обязательно упоминаются сказочные произведения Пушкина, Гофмана, Андерсена, ставшие неотъемлемой частью литературного наследия всего человечества.</w:t>
      </w:r>
    </w:p>
    <w:p w:rsidR="00E14E91" w:rsidRPr="00A24DC2" w:rsidRDefault="00A24DC2">
      <w:pPr>
        <w:rPr>
          <w:rFonts w:ascii="Times New Roman" w:hAnsi="Times New Roman" w:cs="Times New Roman"/>
          <w:sz w:val="28"/>
        </w:rPr>
      </w:pPr>
      <w:r w:rsidRPr="00A24DC2">
        <w:rPr>
          <w:rFonts w:ascii="Times New Roman" w:hAnsi="Times New Roman" w:cs="Times New Roman"/>
          <w:sz w:val="28"/>
        </w:rPr>
        <w:t> </w:t>
      </w:r>
      <w:bookmarkStart w:id="0" w:name="_GoBack"/>
      <w:bookmarkEnd w:id="0"/>
    </w:p>
    <w:sectPr w:rsidR="00E14E91" w:rsidRPr="00A24DC2" w:rsidSect="00A24DC2">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C2"/>
    <w:rsid w:val="00764DF2"/>
    <w:rsid w:val="00A24DC2"/>
    <w:rsid w:val="00E14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2"/>
  </w:style>
  <w:style w:type="paragraph" w:styleId="1">
    <w:name w:val="heading 1"/>
    <w:basedOn w:val="a"/>
    <w:next w:val="a"/>
    <w:link w:val="10"/>
    <w:uiPriority w:val="9"/>
    <w:qFormat/>
    <w:rsid w:val="00764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DF2"/>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764D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64DF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2"/>
  </w:style>
  <w:style w:type="paragraph" w:styleId="1">
    <w:name w:val="heading 1"/>
    <w:basedOn w:val="a"/>
    <w:next w:val="a"/>
    <w:link w:val="10"/>
    <w:uiPriority w:val="9"/>
    <w:qFormat/>
    <w:rsid w:val="00764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DF2"/>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764D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64DF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2025-03-16T16:11:00Z</dcterms:created>
  <dcterms:modified xsi:type="dcterms:W3CDTF">2025-03-16T16:15:00Z</dcterms:modified>
</cp:coreProperties>
</file>